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关于广东英德农村商业银行股份有限公司</w:t>
      </w:r>
    </w:p>
    <w:p>
      <w:pPr>
        <w:jc w:val="center"/>
        <w:rPr>
          <w:rFonts w:hint="eastAsia" w:ascii="创艺简标宋" w:hAnsi="创艺简标宋" w:eastAsia="创艺简标宋" w:cs="创艺简标宋"/>
          <w:sz w:val="44"/>
          <w:szCs w:val="44"/>
        </w:rPr>
      </w:pPr>
      <w:r>
        <w:rPr>
          <w:rFonts w:hint="eastAsia" w:ascii="创艺简标宋" w:hAnsi="创艺简标宋" w:eastAsia="创艺简标宋" w:cs="创艺简标宋"/>
          <w:sz w:val="44"/>
          <w:szCs w:val="44"/>
        </w:rPr>
        <w:t>202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3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年第</w:t>
      </w:r>
      <w:r>
        <w:rPr>
          <w:rFonts w:hint="eastAsia" w:ascii="创艺简标宋" w:hAnsi="创艺简标宋" w:eastAsia="创艺简标宋" w:cs="创艺简标宋"/>
          <w:sz w:val="44"/>
          <w:szCs w:val="44"/>
          <w:lang w:val="en-US" w:eastAsia="zh-CN"/>
        </w:rPr>
        <w:t>二</w:t>
      </w:r>
      <w:r>
        <w:rPr>
          <w:rFonts w:hint="eastAsia" w:ascii="创艺简标宋" w:hAnsi="创艺简标宋" w:eastAsia="创艺简标宋" w:cs="创艺简标宋"/>
          <w:sz w:val="44"/>
          <w:szCs w:val="44"/>
        </w:rPr>
        <w:t>季度一般关联交易情况的公告</w:t>
      </w:r>
      <w:bookmarkStart w:id="0" w:name="_GoBack"/>
      <w:bookmarkEnd w:id="0"/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根据《银行保险机构关联交易管理办法》（中国银行保险监督管理委员会令</w:t>
      </w:r>
      <w:r>
        <w:rPr>
          <w:rFonts w:hint="eastAsia" w:ascii="仿宋_GB2312" w:eastAsia="仿宋_GB2312" w:cs="宋体"/>
          <w:color w:val="333333"/>
          <w:kern w:val="0"/>
          <w:sz w:val="32"/>
          <w:szCs w:val="32"/>
        </w:rPr>
        <w:t>〔2022〕1号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广东英德农村商业银行股份有限公司关联交易管理办法（2022年版）</w:t>
      </w:r>
      <w:r>
        <w:rPr>
          <w:rFonts w:hint="eastAsia" w:ascii="仿宋_GB2312" w:eastAsia="仿宋_GB2312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等</w:t>
      </w:r>
      <w:r>
        <w:rPr>
          <w:rFonts w:hint="eastAsia" w:ascii="仿宋_GB2312" w:eastAsia="仿宋_GB2312"/>
          <w:sz w:val="32"/>
          <w:szCs w:val="32"/>
        </w:rPr>
        <w:t>相关规定，广东英德农村商业银行股份有限公司（以下简称“本行”）对第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</w:rPr>
        <w:t>季度</w:t>
      </w:r>
      <w:r>
        <w:rPr>
          <w:rFonts w:hint="eastAsia" w:ascii="仿宋_GB2312" w:eastAsia="仿宋_GB2312" w:cs="Arial"/>
          <w:kern w:val="2"/>
          <w:sz w:val="32"/>
          <w:szCs w:val="32"/>
        </w:rPr>
        <w:t>与关联自然人单笔交易额在50万元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/>
        </w:rPr>
        <w:t>以上</w:t>
      </w:r>
      <w:r>
        <w:rPr>
          <w:rFonts w:hint="eastAsia" w:ascii="仿宋_GB2312" w:eastAsia="仿宋_GB2312" w:cs="Arial"/>
          <w:kern w:val="2"/>
          <w:sz w:val="32"/>
          <w:szCs w:val="32"/>
        </w:rPr>
        <w:t>或与关联法人单笔交易额在500万元以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/>
        </w:rPr>
        <w:t>上</w:t>
      </w:r>
      <w:r>
        <w:rPr>
          <w:rFonts w:hint="eastAsia" w:ascii="仿宋_GB2312" w:eastAsia="仿宋_GB2312" w:cs="Arial"/>
          <w:kern w:val="2"/>
          <w:sz w:val="32"/>
          <w:szCs w:val="32"/>
        </w:rPr>
        <w:t>，且交易后累计未达到重大关联交易标准的</w:t>
      </w:r>
      <w:r>
        <w:rPr>
          <w:rFonts w:hint="eastAsia" w:ascii="仿宋_GB2312" w:eastAsia="仿宋_GB2312" w:cs="Arial"/>
          <w:kern w:val="2"/>
          <w:sz w:val="32"/>
          <w:szCs w:val="32"/>
          <w:lang w:val="en-US" w:eastAsia="zh-CN"/>
        </w:rPr>
        <w:t>关联交易</w:t>
      </w:r>
      <w:r>
        <w:rPr>
          <w:rFonts w:hint="eastAsia" w:ascii="仿宋_GB2312" w:eastAsia="仿宋_GB2312"/>
          <w:sz w:val="32"/>
          <w:szCs w:val="32"/>
        </w:rPr>
        <w:t>情况进行季度信息披露，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至2023年第二季度末，本行关联交易指标符合监管比例要求。</w:t>
      </w:r>
    </w:p>
    <w:p>
      <w:pPr>
        <w:spacing w:line="59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2023年第二季度一般关联交易</w:t>
      </w:r>
      <w:r>
        <w:rPr>
          <w:rFonts w:hint="eastAsia" w:ascii="仿宋_GB2312" w:eastAsia="仿宋_GB2312"/>
          <w:sz w:val="32"/>
          <w:szCs w:val="32"/>
        </w:rPr>
        <w:t>具体情况如下：</w:t>
      </w:r>
    </w:p>
    <w:tbl>
      <w:tblPr>
        <w:tblStyle w:val="12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2529"/>
        <w:gridCol w:w="1336"/>
        <w:gridCol w:w="1958"/>
        <w:gridCol w:w="19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52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关联交易类型</w:t>
            </w: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交易笔数</w:t>
            </w:r>
          </w:p>
        </w:tc>
        <w:tc>
          <w:tcPr>
            <w:tcW w:w="195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交易金额（万元）</w:t>
            </w:r>
          </w:p>
        </w:tc>
        <w:tc>
          <w:tcPr>
            <w:tcW w:w="195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占上季度末资本净额比例（%）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52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授信类关联交易</w:t>
            </w: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5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195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0.0167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52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资产转移类</w:t>
            </w:r>
            <w:r>
              <w:rPr>
                <w:rFonts w:hint="eastAsia" w:ascii="仿宋_GB2312" w:eastAsia="仿宋_GB2312"/>
                <w:sz w:val="24"/>
                <w:szCs w:val="24"/>
              </w:rPr>
              <w:t>关联交易</w:t>
            </w: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52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服务类关联交易</w:t>
            </w: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529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val="en-US" w:eastAsia="zh-CN"/>
              </w:rPr>
              <w:t>存款类关联交易</w:t>
            </w:r>
          </w:p>
        </w:tc>
        <w:tc>
          <w:tcPr>
            <w:tcW w:w="1336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0</w:t>
            </w:r>
          </w:p>
        </w:tc>
        <w:tc>
          <w:tcPr>
            <w:tcW w:w="1958" w:type="dxa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hint="eastAsia" w:ascii="仿宋_GB2312" w:eastAsia="仿宋_GB2312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特此公告。</w:t>
      </w:r>
    </w:p>
    <w:p>
      <w:pPr>
        <w:adjustRightInd w:val="0"/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广东英德农村商业银行股份有限公司</w:t>
      </w:r>
    </w:p>
    <w:p>
      <w:pPr>
        <w:adjustRightInd w:val="0"/>
        <w:snapToGrid w:val="0"/>
        <w:spacing w:line="360" w:lineRule="auto"/>
        <w:ind w:right="960" w:firstLine="4160" w:firstLineChars="13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ind w:firstLine="640" w:firstLineChars="2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</w:compat>
  <w:rsids>
    <w:rsidRoot w:val="00000000"/>
    <w:rsid w:val="15372191"/>
    <w:rsid w:val="1703531A"/>
    <w:rsid w:val="3A261B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3">
    <w:name w:val="Default Paragraph Font"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5"/>
    <w:basedOn w:val="1"/>
    <w:next w:val="1"/>
    <w:qFormat/>
    <w:uiPriority w:val="0"/>
    <w:pPr>
      <w:ind w:left="1680"/>
    </w:pPr>
  </w:style>
  <w:style w:type="paragraph" w:styleId="6">
    <w:name w:val="toc 3"/>
    <w:basedOn w:val="1"/>
    <w:next w:val="1"/>
    <w:uiPriority w:val="0"/>
    <w:pPr>
      <w:ind w:left="840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iPriority w:val="0"/>
  </w:style>
  <w:style w:type="paragraph" w:styleId="10">
    <w:name w:val="toc 4"/>
    <w:basedOn w:val="1"/>
    <w:next w:val="1"/>
    <w:uiPriority w:val="0"/>
    <w:pPr>
      <w:ind w:left="1260"/>
    </w:pPr>
  </w:style>
  <w:style w:type="paragraph" w:styleId="11">
    <w:name w:val="toc 2"/>
    <w:basedOn w:val="1"/>
    <w:next w:val="1"/>
    <w:uiPriority w:val="0"/>
    <w:pPr>
      <w:ind w:left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Company>Microsoft</Company>
  <Pages>1</Pages>
  <Words>362</Words>
  <Characters>390</Characters>
  <Lines>44</Lines>
  <Paragraphs>32</Paragraphs>
  <TotalTime>29</TotalTime>
  <ScaleCrop>false</ScaleCrop>
  <LinksUpToDate>false</LinksUpToDate>
  <CharactersWithSpaces>390</CharactersWithSpaces>
  <Application>WPS Office_11.8.2.11718_F1E327BC-269C-435d-A152-05C5408002CA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2022-04-27T01:04:00Z</dcterms:created>
  <dc:creator>林婷婷</dc:creator>
  <cp:lastModifiedBy>Administrator</cp:lastModifiedBy>
  <dcterms:modified xsi:type="dcterms:W3CDTF">2023-07-26T01:14:05Z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44B67DFC69E8437D9ABDC12E9000E049</vt:lpwstr>
  </property>
</Properties>
</file>